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95338" w14:textId="352B69D3" w:rsidR="007933F0" w:rsidRPr="00C55697" w:rsidRDefault="00F04635" w:rsidP="00B858B0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8"/>
          <w:szCs w:val="28"/>
          <w:rtl/>
          <w:lang w:bidi="ar-EG"/>
        </w:rPr>
      </w:pPr>
      <w:r w:rsidRPr="00C55697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مركز بورشه الكويت يحصل على جائزة "أفضل وكيل في منطقة الشرق الأوسط" لعام </w:t>
      </w:r>
      <w:r w:rsidRPr="00C55697">
        <w:rPr>
          <w:rFonts w:asciiTheme="minorBidi" w:eastAsia="Arial" w:hAnsiTheme="minorBidi" w:cstheme="minorBidi"/>
          <w:b/>
          <w:color w:val="000000"/>
          <w:sz w:val="28"/>
          <w:szCs w:val="28"/>
        </w:rPr>
        <w:t>2025</w:t>
      </w:r>
    </w:p>
    <w:p w14:paraId="04CA6855" w14:textId="77777777" w:rsidR="007933F0" w:rsidRPr="00C55697" w:rsidRDefault="007933F0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</w:p>
    <w:p w14:paraId="01DC40F5" w14:textId="7CAC65CD" w:rsidR="0088157C" w:rsidRPr="00C55697" w:rsidRDefault="00F04635" w:rsidP="009D677B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حصلت شركة </w:t>
      </w:r>
      <w:proofErr w:type="spellStart"/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>بهبهاني</w:t>
      </w:r>
      <w:proofErr w:type="spellEnd"/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للسيارات على أرفع جائزة تمنحها الشركة في المنطقة للمرة الثالثة، بعد فوزها بالجائزة في عامي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</w:rPr>
        <w:t>2021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و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</w:rPr>
        <w:t>2022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758EC974" w14:textId="77777777" w:rsidR="0088157C" w:rsidRPr="00C55697" w:rsidRDefault="0088157C" w:rsidP="0051444F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</w:p>
    <w:p w14:paraId="465A3098" w14:textId="228E26ED" w:rsidR="007933F0" w:rsidRPr="00C55697" w:rsidRDefault="00F04635" w:rsidP="00F04635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C55697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الكويت</w:t>
      </w:r>
      <w:r w:rsidR="00B858B0"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.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حصل مركز بورشه الكويت على جائزة "أفضل وكيل في منطقة الشرق الأوسط" لعام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</w:rPr>
        <w:t>2025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تمنح هذه الجائزة تقديراً لجهود الوكيل المحلي وأدائه المتميز في جميع مجالات الأعمال. وتعد هذه </w:t>
      </w:r>
      <w:r w:rsidR="00C55697">
        <w:rPr>
          <w:rFonts w:asciiTheme="minorBidi" w:eastAsia="Arial" w:hAnsiTheme="minorBidi" w:cstheme="minorBidi" w:hint="cs"/>
          <w:color w:val="000000"/>
          <w:sz w:val="24"/>
          <w:szCs w:val="24"/>
          <w:rtl/>
        </w:rPr>
        <w:t>المرة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الثالثة التي تفوز </w:t>
      </w:r>
      <w:r w:rsidR="00C55697">
        <w:rPr>
          <w:rFonts w:asciiTheme="minorBidi" w:eastAsia="Arial" w:hAnsiTheme="minorBidi" w:cstheme="minorBidi" w:hint="cs"/>
          <w:color w:val="000000"/>
          <w:sz w:val="24"/>
          <w:szCs w:val="24"/>
          <w:rtl/>
        </w:rPr>
        <w:t>في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ها شركة </w:t>
      </w:r>
      <w:proofErr w:type="spellStart"/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>بهبهاني</w:t>
      </w:r>
      <w:proofErr w:type="spellEnd"/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للسيارات </w:t>
      </w:r>
      <w:r w:rsidR="00C55697">
        <w:rPr>
          <w:rFonts w:asciiTheme="minorBidi" w:eastAsia="Arial" w:hAnsiTheme="minorBidi" w:cstheme="minorBidi" w:hint="cs"/>
          <w:color w:val="000000"/>
          <w:sz w:val="24"/>
          <w:szCs w:val="24"/>
          <w:rtl/>
        </w:rPr>
        <w:t xml:space="preserve">بهذه الجائزة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خلال خمس سنوات، وذلك بعد فوزها في عامي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</w:rPr>
        <w:t>2021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و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</w:rPr>
        <w:t>2022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79BC8FBE" w14:textId="628146E0" w:rsidR="00B858B0" w:rsidRPr="00C55697" w:rsidRDefault="00F04635" w:rsidP="0051444F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وتشمل معايير التقييم رضا العملاء وجودة الخدمة والابتكارات في مجال المبيعات، إضافة إلى كفاءة فريق العمل والقدرة على تعزيز ولاء </w:t>
      </w:r>
      <w:r w:rsidR="00A4685B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العملاء للوكيل وعلامة بورشه التجارية على المدى ال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طويل.</w:t>
      </w:r>
    </w:p>
    <w:p w14:paraId="1F016FA0" w14:textId="6F3D0B3A" w:rsidR="00B40659" w:rsidRPr="00C55697" w:rsidRDefault="00A4685B" w:rsidP="0051444F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يأتي هذا التكريم تتويجاً لعام حافل بالإنجازات لمركز بورشه الكويت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حيث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شملت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إنجازات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أخرى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التي تم تحقيقها 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عام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2025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حصول الشركة على 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المركز الأول في جائزة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التميز في مبيعات السيارات المستعملة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وجائزة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بورشه العالمية لخدمات ما بعد البيع لورش إصلاح هياكل السيارات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وجائزة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Pr="00C609DC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أفضل نظام </w:t>
      </w:r>
      <w:r w:rsidR="00F04635" w:rsidRPr="00C609DC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أساسي لإدارة العملاء المحتملين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إضافة إلى المركز الثالث في جائزة 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بورشه العالمية لخدمات ما بعد البيع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65858418" w14:textId="4278256B" w:rsidR="009D677B" w:rsidRPr="00C55697" w:rsidRDefault="00A4685B" w:rsidP="00A4685B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وتعليقاً على هذا الإنجاز، قال هاني مرعي، المدير العام لمركز بورشه الكويت: 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تُعد هذه الجائزة تقديراً نفخر به جميعاً، لأنها تعكس التفاني والعمل الدؤوب من مختلف فرق العمل في مركزنا". وأضاف: 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C55697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يمثل فوزنا بهذه الجائزة للمرة الثالثة، بالتزامن مع النجاحات العالمية المتعددة التي تم تحقيقها مع بورشه هذا العام، دافعاً لمواصلة تقديم مستويات استثنائية من الخدمة وتعزيز تجربة بورشه في الكويت"</w:t>
      </w:r>
      <w:r w:rsidR="00F04635" w:rsidRPr="00C55697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262616DC" w14:textId="77777777" w:rsidR="00ED792B" w:rsidRPr="008A5727" w:rsidRDefault="00ED792B" w:rsidP="0051444F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</w:p>
    <w:p w14:paraId="02209816" w14:textId="496045D2" w:rsidR="006232A6" w:rsidRPr="008A5727" w:rsidRDefault="006232A6" w:rsidP="006232A6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  <w:r w:rsidRPr="008A5727">
        <w:rPr>
          <w:rFonts w:asciiTheme="minorBidi" w:hAnsiTheme="minorBidi" w:cstheme="minorBidi"/>
          <w:b/>
          <w:iCs/>
          <w:rtl/>
        </w:rPr>
        <w:t xml:space="preserve">لمزيد من المعلومات، إضافة إلى الأفلام والصور، يرجى زيارة غرفة أخبار بورشه عبر الرابط </w:t>
      </w:r>
      <w:hyperlink r:id="rId9">
        <w:r w:rsidRPr="008A5727">
          <w:rPr>
            <w:rFonts w:asciiTheme="minorBidi" w:hAnsiTheme="minorBidi" w:cstheme="minorBidi"/>
            <w:i/>
            <w:color w:val="0000FF"/>
            <w:u w:val="single"/>
          </w:rPr>
          <w:t>newsroom.porsche.me</w:t>
        </w:r>
      </w:hyperlink>
      <w:r w:rsidR="00415938" w:rsidRPr="008A5727">
        <w:rPr>
          <w:rFonts w:asciiTheme="minorBidi" w:hAnsiTheme="minorBidi" w:cstheme="minorBidi"/>
          <w:iCs/>
          <w:color w:val="000000"/>
          <w:rtl/>
          <w:lang w:bidi="ar-EG"/>
        </w:rPr>
        <w:t>.</w:t>
      </w:r>
    </w:p>
    <w:sectPr w:rsidR="006232A6" w:rsidRPr="008A5727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81" w:right="1411" w:bottom="1711" w:left="1411" w:header="965" w:footer="53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E736C" w14:textId="77777777" w:rsidR="00085A2E" w:rsidRDefault="00085A2E">
      <w:r>
        <w:separator/>
      </w:r>
    </w:p>
  </w:endnote>
  <w:endnote w:type="continuationSeparator" w:id="0">
    <w:p w14:paraId="5BCDACAA" w14:textId="77777777" w:rsidR="00085A2E" w:rsidRDefault="00085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 Gothic">
    <w:altName w:val="Times New Roman"/>
    <w:charset w:val="00"/>
    <w:family w:val="auto"/>
    <w:pitch w:val="default"/>
  </w:font>
  <w:font w:name="Franklin Gothic Condensed">
    <w:altName w:val="Times New Roman"/>
    <w:panose1 w:val="00000000000000000000"/>
    <w:charset w:val="00"/>
    <w:family w:val="roman"/>
    <w:notTrueType/>
    <w:pitch w:val="default"/>
  </w:font>
  <w:font w:name="Arial MT">
    <w:altName w:val="Times New Roman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9DC61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</w:t>
    </w:r>
    <w:proofErr w:type="spellStart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م.م.ح</w:t>
    </w:r>
    <w:proofErr w:type="spellEnd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0F16AE">
      <w:rPr>
        <w:rFonts w:ascii="Times New Roman" w:eastAsia="Times New Roman" w:hAnsi="Times New Roman" w:cs="Times New Roman"/>
        <w:noProof/>
        <w:color w:val="000000"/>
        <w:sz w:val="16"/>
        <w:szCs w:val="16"/>
        <w:rtl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العلاقات العامة                     </w:t>
    </w:r>
  </w:p>
  <w:p w14:paraId="61086541" w14:textId="6E3643D0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</w:t>
    </w:r>
    <w:r w:rsidR="00224B39">
      <w:rPr>
        <w:rFonts w:ascii="Times New Roman" w:eastAsia="Times New Roman" w:hAnsi="Times New Roman" w:cs="Times New Roman" w:hint="cs"/>
        <w:color w:val="000000"/>
        <w:sz w:val="16"/>
        <w:szCs w:val="16"/>
        <w:rtl/>
      </w:rPr>
      <w:t xml:space="preserve"> </w:t>
    </w:r>
    <w:r w:rsidR="00224B39">
      <w:rPr>
        <w:rFonts w:ascii="Times New Roman" w:eastAsia="Times New Roman" w:hAnsi="Times New Roman" w:cs="Times New Roman"/>
        <w:color w:val="000000"/>
        <w:sz w:val="16"/>
        <w:szCs w:val="16"/>
        <w:lang w:val="en-US"/>
      </w:rPr>
      <w:t>341356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                                                   كريس جوردن</w:t>
    </w:r>
  </w:p>
  <w:p w14:paraId="1A215DA9" w14:textId="6752EA63" w:rsidR="007933F0" w:rsidRDefault="00377516" w:rsidP="00224B39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224B39" w:rsidRPr="00224B39">
      <w:rPr>
        <w:rFonts w:ascii="Times New Roman" w:eastAsia="Times New Roman" w:hAnsi="Times New Roman" w:cs="Times New Roman"/>
        <w:color w:val="000000"/>
        <w:sz w:val="16"/>
        <w:szCs w:val="16"/>
      </w:rPr>
      <w:t>+971 4 3569 911</w:t>
    </w:r>
  </w:p>
  <w:p w14:paraId="0D12D737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26D72303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  <w:tab w:val="left" w:pos="4253"/>
        <w:tab w:val="left" w:pos="6521"/>
      </w:tabs>
      <w:rPr>
        <w:rFonts w:ascii="Arial" w:eastAsia="Arial" w:hAnsi="Arial" w:cs="Arial"/>
        <w:color w:val="000000"/>
        <w:sz w:val="2"/>
        <w:szCs w:val="2"/>
      </w:rPr>
    </w:pPr>
  </w:p>
  <w:p w14:paraId="2666EF40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rFonts w:ascii="Arial" w:eastAsia="Arial" w:hAnsi="Arial" w:cs="Arial"/>
        <w:color w:val="000000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5BBB5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</w:rPr>
    </w:pPr>
  </w:p>
  <w:p w14:paraId="204ECCF2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</w:t>
    </w:r>
    <w:proofErr w:type="spellStart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م.م.ح</w:t>
    </w:r>
    <w:proofErr w:type="spellEnd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1                                          العلاقات العامة                     </w:t>
    </w:r>
  </w:p>
  <w:p w14:paraId="0A19309E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036AC291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واحة دبي للسيليكون                                                                                                   هاتف: +971 4 3569 911</w:t>
    </w:r>
  </w:p>
  <w:p w14:paraId="31B6EBC0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517EEBA2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C100A" w14:textId="77777777" w:rsidR="00085A2E" w:rsidRDefault="00085A2E">
      <w:r>
        <w:separator/>
      </w:r>
    </w:p>
  </w:footnote>
  <w:footnote w:type="continuationSeparator" w:id="0">
    <w:p w14:paraId="7912D9B8" w14:textId="77777777" w:rsidR="00085A2E" w:rsidRDefault="00085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F9674" w14:textId="77777777" w:rsidR="007933F0" w:rsidRPr="000B442B" w:rsidRDefault="007933F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lang w:val="en-US"/>
      </w:rPr>
    </w:pPr>
  </w:p>
  <w:tbl>
    <w:tblPr>
      <w:tblStyle w:val="a"/>
      <w:tblW w:w="9074" w:type="dxa"/>
      <w:tblBorders>
        <w:top w:val="single" w:sz="4" w:space="0" w:color="FFFFFF"/>
        <w:left w:val="single" w:sz="4" w:space="0" w:color="FFFFFF"/>
        <w:bottom w:val="single" w:sz="4" w:space="0" w:color="000000"/>
        <w:right w:val="single" w:sz="4" w:space="0" w:color="FFFFFF"/>
        <w:insideV w:val="single" w:sz="4" w:space="0" w:color="FFFFFF"/>
      </w:tblBorders>
      <w:tblLayout w:type="fixed"/>
      <w:tblLook w:val="0400" w:firstRow="0" w:lastRow="0" w:firstColumn="0" w:lastColumn="0" w:noHBand="0" w:noVBand="1"/>
    </w:tblPr>
    <w:tblGrid>
      <w:gridCol w:w="4537"/>
      <w:gridCol w:w="4537"/>
    </w:tblGrid>
    <w:tr w:rsidR="007933F0" w14:paraId="0A324766" w14:textId="77777777">
      <w:tc>
        <w:tcPr>
          <w:tcW w:w="4537" w:type="dxa"/>
          <w:vAlign w:val="bottom"/>
        </w:tcPr>
        <w:p w14:paraId="717B914A" w14:textId="76439BFB" w:rsidR="007933F0" w:rsidRDefault="00E95ADC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color w:val="FF0000"/>
              <w:sz w:val="28"/>
              <w:szCs w:val="28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</w:t>
          </w:r>
          <w:r w:rsidR="009D677B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8</w:t>
          </w:r>
          <w:r w:rsidR="009B7E1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="00B858B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>أبريل</w:t>
          </w:r>
          <w:r w:rsidR="00CD0142" w:rsidRPr="00CD0142"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 xml:space="preserve"> </w:t>
          </w:r>
          <w:r w:rsidR="000B442B"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</w:t>
          </w:r>
          <w:r w:rsidR="00B858B0">
            <w:rPr>
              <w:rFonts w:ascii="Arial" w:eastAsia="Arial" w:hAnsi="Arial" w:cs="Arial"/>
              <w:bCs/>
              <w:color w:val="000000"/>
              <w:sz w:val="24"/>
              <w:szCs w:val="24"/>
              <w:lang w:val="en-US"/>
            </w:rPr>
            <w:t>6</w:t>
          </w:r>
        </w:p>
      </w:tc>
      <w:tc>
        <w:tcPr>
          <w:tcW w:w="4537" w:type="dxa"/>
          <w:vAlign w:val="bottom"/>
        </w:tcPr>
        <w:p w14:paraId="2C81CA15" w14:textId="777777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b/>
              <w:color w:val="FF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>بيان صحفي</w:t>
          </w:r>
          <w:r>
            <w:rPr>
              <w:rFonts w:ascii="Arial" w:eastAsia="Arial" w:hAnsi="Arial" w:cs="Arial"/>
              <w:b/>
              <w:color w:val="FF0000"/>
              <w:sz w:val="24"/>
              <w:szCs w:val="24"/>
            </w:rPr>
            <w:t xml:space="preserve">  </w:t>
          </w:r>
        </w:p>
      </w:tc>
    </w:tr>
  </w:tbl>
  <w:p w14:paraId="45E9B745" w14:textId="77777777" w:rsidR="007933F0" w:rsidRDefault="007933F0" w:rsidP="000B442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2EEB" w14:textId="77777777" w:rsidR="007933F0" w:rsidRDefault="00377516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jc w:val="center"/>
      <w:rPr>
        <w:rFonts w:ascii="Arial" w:eastAsia="Arial" w:hAnsi="Arial" w:cs="Arial"/>
        <w:color w:val="000000"/>
        <w:sz w:val="32"/>
        <w:szCs w:val="32"/>
      </w:rPr>
    </w:pPr>
    <w:r>
      <w:rPr>
        <w:rFonts w:ascii="Arial" w:eastAsia="Arial" w:hAnsi="Arial" w:cs="Arial"/>
        <w:noProof/>
        <w:color w:val="000000"/>
        <w:sz w:val="32"/>
        <w:szCs w:val="32"/>
        <w:lang w:val="en-US" w:eastAsia="en-US"/>
      </w:rPr>
      <w:drawing>
        <wp:inline distT="0" distB="0" distL="0" distR="0" wp14:anchorId="4C97E940" wp14:editId="7ADC10B1">
          <wp:extent cx="1889760" cy="1219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1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825C748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p w14:paraId="0C5B142A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tbl>
    <w:tblPr>
      <w:tblStyle w:val="a0"/>
      <w:tblW w:w="9084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4540"/>
      <w:gridCol w:w="4544"/>
    </w:tblGrid>
    <w:tr w:rsidR="007933F0" w14:paraId="72B38326" w14:textId="77777777">
      <w:tc>
        <w:tcPr>
          <w:tcW w:w="4540" w:type="dxa"/>
          <w:vAlign w:val="bottom"/>
        </w:tcPr>
        <w:p w14:paraId="1D213E2A" w14:textId="391CAF68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b/>
              <w:color w:val="000000"/>
              <w:sz w:val="24"/>
              <w:szCs w:val="24"/>
              <w:rtl/>
              <w:lang w:bidi="ar-EG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F04635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11</w:t>
          </w: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F04635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>مايو</w:t>
          </w:r>
          <w:r w:rsidR="00CD0142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</w:t>
          </w:r>
          <w:r w:rsidR="00B858B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6</w:t>
          </w:r>
        </w:p>
      </w:tc>
      <w:tc>
        <w:tcPr>
          <w:tcW w:w="4544" w:type="dxa"/>
          <w:vAlign w:val="bottom"/>
        </w:tcPr>
        <w:p w14:paraId="1F5A9FDC" w14:textId="7C9EE215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color w:val="FF0000"/>
              <w:sz w:val="32"/>
              <w:szCs w:val="32"/>
            </w:rPr>
          </w:pPr>
          <w:r>
            <w:rPr>
              <w:rFonts w:ascii="Arial" w:eastAsia="Arial" w:hAnsi="Arial" w:cs="Arial"/>
              <w:color w:val="000000"/>
              <w:sz w:val="32"/>
              <w:szCs w:val="32"/>
              <w:rtl/>
            </w:rPr>
            <w:t xml:space="preserve">بيان صحفي   </w:t>
          </w:r>
          <w:r>
            <w:rPr>
              <w:rFonts w:ascii="Arial" w:eastAsia="Arial" w:hAnsi="Arial" w:cs="Arial"/>
              <w:color w:val="FF0000"/>
              <w:sz w:val="32"/>
              <w:szCs w:val="32"/>
            </w:rPr>
            <w:t xml:space="preserve">                            </w:t>
          </w:r>
        </w:p>
      </w:tc>
    </w:tr>
  </w:tbl>
  <w:p w14:paraId="6BBB4CE7" w14:textId="77777777" w:rsidR="007933F0" w:rsidRDefault="007933F0">
    <w:pPr>
      <w:pBdr>
        <w:top w:val="nil"/>
        <w:left w:val="nil"/>
        <w:bottom w:val="nil"/>
        <w:right w:val="nil"/>
        <w:between w:val="nil"/>
      </w:pBdr>
      <w:spacing w:line="720" w:lineRule="auto"/>
      <w:jc w:val="right"/>
      <w:rPr>
        <w:rFonts w:ascii="Arial" w:eastAsia="Arial" w:hAnsi="Arial" w:cs="Arial"/>
        <w:b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B4C8B"/>
    <w:multiLevelType w:val="multilevel"/>
    <w:tmpl w:val="4BB6E3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916331"/>
    <w:multiLevelType w:val="multilevel"/>
    <w:tmpl w:val="4EEE92E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70EB2DD2"/>
    <w:multiLevelType w:val="hybridMultilevel"/>
    <w:tmpl w:val="3850D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F54451"/>
    <w:multiLevelType w:val="hybridMultilevel"/>
    <w:tmpl w:val="11C65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352556">
    <w:abstractNumId w:val="1"/>
  </w:num>
  <w:num w:numId="2" w16cid:durableId="1223172067">
    <w:abstractNumId w:val="0"/>
  </w:num>
  <w:num w:numId="3" w16cid:durableId="10975576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6443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4393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44630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96129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86915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81459390">
    <w:abstractNumId w:val="3"/>
  </w:num>
  <w:num w:numId="10" w16cid:durableId="9176407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3F0"/>
    <w:rsid w:val="000257AD"/>
    <w:rsid w:val="0002676B"/>
    <w:rsid w:val="000330DA"/>
    <w:rsid w:val="00040AD4"/>
    <w:rsid w:val="00041D7B"/>
    <w:rsid w:val="00071102"/>
    <w:rsid w:val="00071829"/>
    <w:rsid w:val="00080550"/>
    <w:rsid w:val="00085A2E"/>
    <w:rsid w:val="00086E9D"/>
    <w:rsid w:val="000A389B"/>
    <w:rsid w:val="000B442B"/>
    <w:rsid w:val="000C03E1"/>
    <w:rsid w:val="000F16AE"/>
    <w:rsid w:val="00185426"/>
    <w:rsid w:val="001A0A44"/>
    <w:rsid w:val="001B62AB"/>
    <w:rsid w:val="002104A4"/>
    <w:rsid w:val="00224B39"/>
    <w:rsid w:val="00224F8F"/>
    <w:rsid w:val="002376DF"/>
    <w:rsid w:val="002727AE"/>
    <w:rsid w:val="0027369A"/>
    <w:rsid w:val="00283132"/>
    <w:rsid w:val="00310E49"/>
    <w:rsid w:val="00323B09"/>
    <w:rsid w:val="00326E33"/>
    <w:rsid w:val="00331BF4"/>
    <w:rsid w:val="00377516"/>
    <w:rsid w:val="003B0BEA"/>
    <w:rsid w:val="003C196D"/>
    <w:rsid w:val="003C3B28"/>
    <w:rsid w:val="003D40D1"/>
    <w:rsid w:val="003E61D7"/>
    <w:rsid w:val="0041056B"/>
    <w:rsid w:val="00412C56"/>
    <w:rsid w:val="00415938"/>
    <w:rsid w:val="004274A4"/>
    <w:rsid w:val="00427B03"/>
    <w:rsid w:val="00431B0F"/>
    <w:rsid w:val="004351F5"/>
    <w:rsid w:val="0043776D"/>
    <w:rsid w:val="00440B33"/>
    <w:rsid w:val="00460E27"/>
    <w:rsid w:val="00461491"/>
    <w:rsid w:val="00470C09"/>
    <w:rsid w:val="004852F3"/>
    <w:rsid w:val="0049476C"/>
    <w:rsid w:val="00494DDB"/>
    <w:rsid w:val="004B79F2"/>
    <w:rsid w:val="004D2623"/>
    <w:rsid w:val="004D4631"/>
    <w:rsid w:val="004D615E"/>
    <w:rsid w:val="004E16A1"/>
    <w:rsid w:val="004E1737"/>
    <w:rsid w:val="004E346A"/>
    <w:rsid w:val="004F79DD"/>
    <w:rsid w:val="0051396D"/>
    <w:rsid w:val="00513EB9"/>
    <w:rsid w:val="0051444F"/>
    <w:rsid w:val="00526691"/>
    <w:rsid w:val="005414D6"/>
    <w:rsid w:val="0054196E"/>
    <w:rsid w:val="005525FC"/>
    <w:rsid w:val="00563138"/>
    <w:rsid w:val="00576E94"/>
    <w:rsid w:val="00577C9E"/>
    <w:rsid w:val="00595138"/>
    <w:rsid w:val="00595150"/>
    <w:rsid w:val="005D3687"/>
    <w:rsid w:val="005D4424"/>
    <w:rsid w:val="005F4A6D"/>
    <w:rsid w:val="0061465C"/>
    <w:rsid w:val="006232A6"/>
    <w:rsid w:val="00667221"/>
    <w:rsid w:val="0067730F"/>
    <w:rsid w:val="006819CB"/>
    <w:rsid w:val="00694ED0"/>
    <w:rsid w:val="006957BD"/>
    <w:rsid w:val="006A609A"/>
    <w:rsid w:val="006C1C0E"/>
    <w:rsid w:val="006C4205"/>
    <w:rsid w:val="006C6A85"/>
    <w:rsid w:val="006F0806"/>
    <w:rsid w:val="007130F8"/>
    <w:rsid w:val="00730C5F"/>
    <w:rsid w:val="0075267D"/>
    <w:rsid w:val="00760FB7"/>
    <w:rsid w:val="00774D52"/>
    <w:rsid w:val="007755A3"/>
    <w:rsid w:val="007933F0"/>
    <w:rsid w:val="007A2961"/>
    <w:rsid w:val="007B15BB"/>
    <w:rsid w:val="007B5EDC"/>
    <w:rsid w:val="007C1849"/>
    <w:rsid w:val="007F1629"/>
    <w:rsid w:val="007F3850"/>
    <w:rsid w:val="00800CCB"/>
    <w:rsid w:val="008069FA"/>
    <w:rsid w:val="00822FDF"/>
    <w:rsid w:val="0082732E"/>
    <w:rsid w:val="00837EFB"/>
    <w:rsid w:val="00841D5B"/>
    <w:rsid w:val="008505FF"/>
    <w:rsid w:val="008621F8"/>
    <w:rsid w:val="00867B1C"/>
    <w:rsid w:val="0088157C"/>
    <w:rsid w:val="008916CD"/>
    <w:rsid w:val="0089335A"/>
    <w:rsid w:val="008A5727"/>
    <w:rsid w:val="008B3DA2"/>
    <w:rsid w:val="008C02CF"/>
    <w:rsid w:val="008C5E08"/>
    <w:rsid w:val="008D35AE"/>
    <w:rsid w:val="008D6297"/>
    <w:rsid w:val="008F15A0"/>
    <w:rsid w:val="008F2924"/>
    <w:rsid w:val="00904DAF"/>
    <w:rsid w:val="0090516A"/>
    <w:rsid w:val="009077B9"/>
    <w:rsid w:val="009118A5"/>
    <w:rsid w:val="009150AB"/>
    <w:rsid w:val="00932FA3"/>
    <w:rsid w:val="00935E74"/>
    <w:rsid w:val="00950B46"/>
    <w:rsid w:val="00955308"/>
    <w:rsid w:val="00956699"/>
    <w:rsid w:val="009720F4"/>
    <w:rsid w:val="00977915"/>
    <w:rsid w:val="009A6226"/>
    <w:rsid w:val="009B7E10"/>
    <w:rsid w:val="009D677B"/>
    <w:rsid w:val="009E4A43"/>
    <w:rsid w:val="00A03108"/>
    <w:rsid w:val="00A231B5"/>
    <w:rsid w:val="00A2478C"/>
    <w:rsid w:val="00A4685B"/>
    <w:rsid w:val="00A468A2"/>
    <w:rsid w:val="00A47A2E"/>
    <w:rsid w:val="00A47F5D"/>
    <w:rsid w:val="00A674D5"/>
    <w:rsid w:val="00AB03AF"/>
    <w:rsid w:val="00AC3241"/>
    <w:rsid w:val="00AD4E53"/>
    <w:rsid w:val="00AE2E56"/>
    <w:rsid w:val="00AF1D32"/>
    <w:rsid w:val="00B02A3A"/>
    <w:rsid w:val="00B14721"/>
    <w:rsid w:val="00B22A06"/>
    <w:rsid w:val="00B40659"/>
    <w:rsid w:val="00B50473"/>
    <w:rsid w:val="00B55CD9"/>
    <w:rsid w:val="00B858B0"/>
    <w:rsid w:val="00B91FC1"/>
    <w:rsid w:val="00B935D6"/>
    <w:rsid w:val="00BA0489"/>
    <w:rsid w:val="00BB1B68"/>
    <w:rsid w:val="00BF69F8"/>
    <w:rsid w:val="00C02108"/>
    <w:rsid w:val="00C55697"/>
    <w:rsid w:val="00C609DC"/>
    <w:rsid w:val="00C73B58"/>
    <w:rsid w:val="00C85C7D"/>
    <w:rsid w:val="00CC5E47"/>
    <w:rsid w:val="00CD0142"/>
    <w:rsid w:val="00CE578F"/>
    <w:rsid w:val="00CF7F5C"/>
    <w:rsid w:val="00D017DD"/>
    <w:rsid w:val="00D33F1F"/>
    <w:rsid w:val="00D3650C"/>
    <w:rsid w:val="00D43B89"/>
    <w:rsid w:val="00D52F1D"/>
    <w:rsid w:val="00D57854"/>
    <w:rsid w:val="00D61FA3"/>
    <w:rsid w:val="00D804CF"/>
    <w:rsid w:val="00D925AC"/>
    <w:rsid w:val="00D9647D"/>
    <w:rsid w:val="00D97293"/>
    <w:rsid w:val="00DA6E33"/>
    <w:rsid w:val="00DB1FE7"/>
    <w:rsid w:val="00DC352A"/>
    <w:rsid w:val="00DC5F82"/>
    <w:rsid w:val="00DE5461"/>
    <w:rsid w:val="00DF766D"/>
    <w:rsid w:val="00E017E6"/>
    <w:rsid w:val="00E043DC"/>
    <w:rsid w:val="00E13866"/>
    <w:rsid w:val="00E2345D"/>
    <w:rsid w:val="00E27E32"/>
    <w:rsid w:val="00E33AF0"/>
    <w:rsid w:val="00E37854"/>
    <w:rsid w:val="00E37DF7"/>
    <w:rsid w:val="00E52482"/>
    <w:rsid w:val="00E54E04"/>
    <w:rsid w:val="00E6770D"/>
    <w:rsid w:val="00E8788A"/>
    <w:rsid w:val="00E90002"/>
    <w:rsid w:val="00E95ADC"/>
    <w:rsid w:val="00EB1642"/>
    <w:rsid w:val="00EC1682"/>
    <w:rsid w:val="00EC1899"/>
    <w:rsid w:val="00EC2B96"/>
    <w:rsid w:val="00EC498E"/>
    <w:rsid w:val="00ED4E30"/>
    <w:rsid w:val="00ED69CC"/>
    <w:rsid w:val="00ED792B"/>
    <w:rsid w:val="00EE139C"/>
    <w:rsid w:val="00EF4B5A"/>
    <w:rsid w:val="00F04635"/>
    <w:rsid w:val="00F11B9F"/>
    <w:rsid w:val="00F26CE5"/>
    <w:rsid w:val="00F31392"/>
    <w:rsid w:val="00F515FD"/>
    <w:rsid w:val="00F60F17"/>
    <w:rsid w:val="00F62F85"/>
    <w:rsid w:val="00F7282C"/>
    <w:rsid w:val="00F94593"/>
    <w:rsid w:val="00F97674"/>
    <w:rsid w:val="00FB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C17F5"/>
  <w15:docId w15:val="{C696AF0C-650C-4DD6-8E86-36906CC5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s Gothic" w:eastAsia="News Gothic" w:hAnsi="News Gothic" w:cs="News Gothic"/>
        <w:lang w:val="e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2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4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5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6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7"/>
      </w:numPr>
      <w:tabs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tabs>
        <w:tab w:val="num" w:pos="720"/>
      </w:tabs>
      <w:ind w:left="720" w:hanging="720"/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A3CF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041D7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C5E47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5E47"/>
    <w:rPr>
      <w:snapToGrid w:val="0"/>
      <w:lang w:val="de-DE" w:eastAsia="de-DE"/>
    </w:rPr>
  </w:style>
  <w:style w:type="character" w:styleId="FootnoteReference">
    <w:name w:val="footnote reference"/>
    <w:basedOn w:val="DefaultParagraphFont"/>
    <w:uiPriority w:val="99"/>
    <w:semiHidden/>
    <w:unhideWhenUsed/>
    <w:rsid w:val="00CC5E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8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ewsroom.porsche.me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0sgOUhekp1dtFbWXR44FoliFDw==">CgMxLjA4AHIhMURJU0ZCeEE2NHRLZ2FmaDE3ekJxOW9Edkt5N0VIQjNW</go:docsCustomData>
</go:gDocsCustomXmlDataStorage>
</file>

<file path=customXml/itemProps1.xml><?xml version="1.0" encoding="utf-8"?>
<ds:datastoreItem xmlns:ds="http://schemas.openxmlformats.org/officeDocument/2006/customXml" ds:itemID="{944CDA44-BC3F-4B18-9ACF-88FADF63F6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1480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P318186</dc:creator>
  <cp:lastModifiedBy>User</cp:lastModifiedBy>
  <cp:revision>123</cp:revision>
  <dcterms:created xsi:type="dcterms:W3CDTF">2025-10-20T15:54:00Z</dcterms:created>
  <dcterms:modified xsi:type="dcterms:W3CDTF">2026-05-11T08:05:00Z</dcterms:modified>
</cp:coreProperties>
</file>